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F9" w:rsidRDefault="00E677F9" w:rsidP="005E45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n11"/>
      <w:bookmarkEnd w:id="0"/>
    </w:p>
    <w:p w:rsidR="00685225" w:rsidRPr="005E45CB" w:rsidRDefault="00685225" w:rsidP="00E677F9">
      <w:pPr>
        <w:ind w:left="426" w:hanging="42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E45CB">
        <w:rPr>
          <w:rFonts w:ascii="Times New Roman" w:hAnsi="Times New Roman" w:cs="Times New Roman"/>
          <w:sz w:val="32"/>
          <w:szCs w:val="32"/>
          <w:lang w:val="ru-RU"/>
        </w:rPr>
        <w:t>ОСВІТНЯ ПРОГРАМА</w:t>
      </w:r>
      <w:r w:rsidRPr="005E45CB">
        <w:rPr>
          <w:rFonts w:ascii="Times New Roman" w:hAnsi="Times New Roman" w:cs="Times New Roman"/>
          <w:sz w:val="32"/>
          <w:szCs w:val="32"/>
          <w:lang w:val="ru-RU"/>
        </w:rPr>
        <w:br/>
        <w:t xml:space="preserve">ЛІЦЕЮ № 303 СУСПІЛЬНО – ПРИРОДНИЧОГО </w:t>
      </w:r>
      <w:proofErr w:type="gramStart"/>
      <w:r w:rsidRPr="005E45CB">
        <w:rPr>
          <w:rFonts w:ascii="Times New Roman" w:hAnsi="Times New Roman" w:cs="Times New Roman"/>
          <w:sz w:val="32"/>
          <w:szCs w:val="32"/>
          <w:lang w:val="ru-RU"/>
        </w:rPr>
        <w:t>ПРОФ</w:t>
      </w:r>
      <w:proofErr w:type="gramEnd"/>
      <w:r w:rsidRPr="005E45CB">
        <w:rPr>
          <w:rFonts w:ascii="Times New Roman" w:hAnsi="Times New Roman" w:cs="Times New Roman"/>
          <w:sz w:val="32"/>
          <w:szCs w:val="32"/>
          <w:lang w:val="ru-RU"/>
        </w:rPr>
        <w:t>ІЛЮ на 2021/2022 навчальний рік</w:t>
      </w:r>
    </w:p>
    <w:p w:rsidR="00685225" w:rsidRPr="00C63817" w:rsidRDefault="00685225" w:rsidP="005E4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817">
        <w:rPr>
          <w:rFonts w:ascii="Times New Roman" w:hAnsi="Times New Roman" w:cs="Times New Roman"/>
          <w:sz w:val="24"/>
          <w:szCs w:val="24"/>
          <w:lang w:val="ru-RU"/>
        </w:rPr>
        <w:t>10, 11 КЛАСИ</w:t>
      </w:r>
    </w:p>
    <w:p w:rsidR="00685225" w:rsidRPr="00A3688E" w:rsidRDefault="00685225" w:rsidP="00E677F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2"/>
      <w:bookmarkEnd w:id="1"/>
      <w:r w:rsidRPr="00A3688E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685225" w:rsidRPr="00C63817" w:rsidRDefault="00685225" w:rsidP="005E45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3"/>
      <w:bookmarkEnd w:id="2"/>
      <w:r w:rsidRPr="00C63817">
        <w:rPr>
          <w:rFonts w:ascii="Times New Roman" w:hAnsi="Times New Roman" w:cs="Times New Roman"/>
          <w:sz w:val="24"/>
          <w:szCs w:val="24"/>
        </w:rPr>
        <w:t>Освітня програма окреслює рекомендовані підходи до планування й організації ліцеєм єдиного комплексу освітніх компонентів для досягнення учнями обов'язкових результатів навчання, визначених</w:t>
      </w:r>
      <w:r w:rsidRPr="00C6381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4" w:anchor="n14" w:tgtFrame="_blank" w:history="1">
        <w:r w:rsidRPr="00C638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Державним стандартом базової та повної загальної середньої освіти</w:t>
        </w:r>
      </w:hyperlink>
      <w:r w:rsidRPr="00C63817">
        <w:rPr>
          <w:rFonts w:ascii="Times New Roman" w:hAnsi="Times New Roman" w:cs="Times New Roman"/>
          <w:sz w:val="24"/>
          <w:szCs w:val="24"/>
        </w:rPr>
        <w:t xml:space="preserve">, затвердженим постановою Кабінету Міністрів України від 23 листопада 2011 року № 1392 (далі - Державний стандарт) та створена на основі Типової </w:t>
      </w:r>
      <w:r w:rsidR="00B77884">
        <w:rPr>
          <w:rFonts w:ascii="Times New Roman" w:hAnsi="Times New Roman" w:cs="Times New Roman"/>
          <w:sz w:val="24"/>
          <w:szCs w:val="24"/>
        </w:rPr>
        <w:t>о</w:t>
      </w:r>
      <w:r w:rsidRPr="00C63817">
        <w:rPr>
          <w:rFonts w:ascii="Times New Roman" w:hAnsi="Times New Roman" w:cs="Times New Roman"/>
          <w:sz w:val="24"/>
          <w:szCs w:val="24"/>
        </w:rPr>
        <w:t>світньої програми закладів загальної середньої освіти ІІІ ступеня, затвердженої наказом Міністерства освіти і науки України 20.04.2018 № 408 (в редакції наказу Міністерства освіти і науки України від 28.11.2019 № 1493)</w:t>
      </w:r>
    </w:p>
    <w:p w:rsidR="00685225" w:rsidRPr="00A3688E" w:rsidRDefault="00685225" w:rsidP="005518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n14"/>
      <w:bookmarkEnd w:id="3"/>
      <w:r w:rsidRPr="00A3688E">
        <w:rPr>
          <w:rFonts w:ascii="Times New Roman" w:hAnsi="Times New Roman" w:cs="Times New Roman"/>
          <w:sz w:val="24"/>
          <w:szCs w:val="24"/>
        </w:rPr>
        <w:t>Освітня програма визначає:</w:t>
      </w:r>
    </w:p>
    <w:p w:rsidR="00685225" w:rsidRPr="00A3688E" w:rsidRDefault="00685225" w:rsidP="005518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n15"/>
      <w:bookmarkEnd w:id="4"/>
      <w:r w:rsidRPr="00A3688E">
        <w:rPr>
          <w:rFonts w:ascii="Times New Roman" w:hAnsi="Times New Roman" w:cs="Times New Roman"/>
          <w:sz w:val="24"/>
          <w:szCs w:val="24"/>
        </w:rPr>
        <w:t>загальний обсяг навчального навантаження, орієнтовну тривалість і можливі взаємозв'язки окремих предметів, факультативів, курсів за вибором тощо, зокрема їх інтеграції;</w:t>
      </w:r>
    </w:p>
    <w:p w:rsidR="00685225" w:rsidRPr="005E45CB" w:rsidRDefault="00685225" w:rsidP="00551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n16"/>
      <w:bookmarkEnd w:id="5"/>
      <w:r w:rsidRPr="005E45CB">
        <w:rPr>
          <w:rFonts w:ascii="Times New Roman" w:hAnsi="Times New Roman" w:cs="Times New Roman"/>
          <w:sz w:val="24"/>
          <w:szCs w:val="24"/>
          <w:lang w:val="ru-RU"/>
        </w:rPr>
        <w:lastRenderedPageBreak/>
        <w:t>очікувані результати навчання учнів, пропонований зміст окремих предметів, логічну послідовність їх вивчення;</w:t>
      </w:r>
    </w:p>
    <w:p w:rsidR="00685225" w:rsidRPr="005E45CB" w:rsidRDefault="00685225" w:rsidP="00551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n17"/>
      <w:bookmarkEnd w:id="6"/>
      <w:r w:rsidRPr="005E45CB">
        <w:rPr>
          <w:rFonts w:ascii="Times New Roman" w:hAnsi="Times New Roman" w:cs="Times New Roman"/>
          <w:sz w:val="24"/>
          <w:szCs w:val="24"/>
          <w:lang w:val="ru-RU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685225" w:rsidRPr="005E45CB" w:rsidRDefault="00685225" w:rsidP="00551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n18"/>
      <w:bookmarkEnd w:id="7"/>
      <w:r w:rsidRPr="005E45CB">
        <w:rPr>
          <w:rFonts w:ascii="Times New Roman" w:hAnsi="Times New Roman" w:cs="Times New Roman"/>
          <w:sz w:val="24"/>
          <w:szCs w:val="24"/>
          <w:lang w:val="ru-RU"/>
        </w:rPr>
        <w:t>вимоги до осіб, які можуть розпочати навчання за цією освітньою програмою.</w:t>
      </w:r>
    </w:p>
    <w:p w:rsidR="00685225" w:rsidRPr="005E45CB" w:rsidRDefault="00685225" w:rsidP="00551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n19"/>
      <w:bookmarkEnd w:id="8"/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Освітня програма сформована на основі Типової освітньої програми,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необхідності може містити 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інші компоненти, зокрема корекційно-розвитковий складник для осіб з особливими освітніми потребами.</w:t>
      </w:r>
    </w:p>
    <w:p w:rsidR="00685225" w:rsidRPr="005E45CB" w:rsidRDefault="00685225" w:rsidP="005518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n20"/>
      <w:bookmarkEnd w:id="9"/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Освітня програма оприлюднюються на вебсайті </w:t>
      </w:r>
      <w:r>
        <w:rPr>
          <w:rFonts w:ascii="Times New Roman" w:hAnsi="Times New Roman" w:cs="Times New Roman"/>
          <w:sz w:val="24"/>
          <w:szCs w:val="24"/>
          <w:lang w:val="ru-RU"/>
        </w:rPr>
        <w:t>ліцею.</w:t>
      </w:r>
    </w:p>
    <w:p w:rsidR="00685225" w:rsidRPr="00A3688E" w:rsidRDefault="00685225" w:rsidP="00C638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n21"/>
      <w:bookmarkEnd w:id="10"/>
      <w:r w:rsidRPr="00A3688E">
        <w:rPr>
          <w:rFonts w:ascii="Times New Roman" w:hAnsi="Times New Roman" w:cs="Times New Roman"/>
          <w:sz w:val="28"/>
          <w:szCs w:val="28"/>
          <w:lang w:val="ru-RU"/>
        </w:rPr>
        <w:t>2. Загальний обсяг навчального навантаження, орієнтовна тривалість і можливі взаємозв'язки окремих предметів.</w:t>
      </w:r>
    </w:p>
    <w:p w:rsidR="00685225" w:rsidRPr="005E45CB" w:rsidRDefault="00685225" w:rsidP="005518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n22"/>
      <w:bookmarkEnd w:id="11"/>
      <w:r w:rsidRPr="005E45CB">
        <w:rPr>
          <w:rFonts w:ascii="Times New Roman" w:hAnsi="Times New Roman" w:cs="Times New Roman"/>
          <w:sz w:val="24"/>
          <w:szCs w:val="24"/>
          <w:lang w:val="ru-RU"/>
        </w:rPr>
        <w:t>Загальний обсяг навчального навантаження здобувачів профільної середньої освіти для 10 - 11 класів складає 2660 годин/навчальний рік: для 10-х класів - 1330 годин/навчальний рік, для 11-х класів - 1330 годин/навчальний рік. Детальний розподіл тижневого навчального навантаження окреслено</w:t>
      </w:r>
      <w:r w:rsidR="006F05FD">
        <w:rPr>
          <w:rFonts w:ascii="Times New Roman" w:hAnsi="Times New Roman" w:cs="Times New Roman"/>
          <w:sz w:val="24"/>
          <w:szCs w:val="24"/>
          <w:lang w:val="ru-RU"/>
        </w:rPr>
        <w:t xml:space="preserve"> у навчальному плані (таблиця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2) закладів загальної середньої освіти </w:t>
      </w:r>
      <w:r w:rsidRPr="005E45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ступеня (далі - Навчальний план).</w:t>
      </w:r>
    </w:p>
    <w:p w:rsidR="00685225" w:rsidRPr="005E45CB" w:rsidRDefault="00685225" w:rsidP="005518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n23"/>
      <w:bookmarkEnd w:id="12"/>
      <w:r w:rsidRPr="005E45CB">
        <w:rPr>
          <w:rFonts w:ascii="Times New Roman" w:hAnsi="Times New Roman" w:cs="Times New Roman"/>
          <w:sz w:val="24"/>
          <w:szCs w:val="24"/>
          <w:lang w:val="ru-RU"/>
        </w:rPr>
        <w:t>Навчальний план містить тижневий обсяг навчального навантаження та тижневі години на вивчення базових предметів, вибірково-обов'язкових предметів, профільних предметів і спеціальних курсів, а також передбачає години на факультативи, індивідуальні заняття тощо.</w:t>
      </w:r>
    </w:p>
    <w:p w:rsidR="00685225" w:rsidRPr="005E45CB" w:rsidRDefault="00685225" w:rsidP="005518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n24"/>
      <w:bookmarkEnd w:id="13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Ліцей 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для складання власного навчального плану </w:t>
      </w:r>
      <w:r>
        <w:rPr>
          <w:rFonts w:ascii="Times New Roman" w:hAnsi="Times New Roman" w:cs="Times New Roman"/>
          <w:sz w:val="24"/>
          <w:szCs w:val="24"/>
          <w:lang w:val="ru-RU"/>
        </w:rPr>
        <w:t>обрав другий варіант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організації освітнього процесу</w:t>
      </w:r>
      <w:bookmarkStart w:id="14" w:name="n25"/>
      <w:bookmarkStart w:id="15" w:name="n26"/>
      <w:bookmarkEnd w:id="14"/>
      <w:bookmarkEnd w:id="15"/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(таблиця 2): Навчальний план 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685225" w:rsidRPr="005E45CB" w:rsidRDefault="00685225" w:rsidP="000542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n27"/>
      <w:bookmarkEnd w:id="16"/>
      <w:r w:rsidRPr="005E45CB">
        <w:rPr>
          <w:rFonts w:ascii="Times New Roman" w:hAnsi="Times New Roman" w:cs="Times New Roman"/>
          <w:sz w:val="24"/>
          <w:szCs w:val="24"/>
          <w:lang w:val="ru-RU"/>
        </w:rPr>
        <w:t>До базових предметів належать: "Українська мова", "Українська література", "Зарубіжна література", "Іноземна мова", "Історія: Україна і світ" (у другому варіанті передбачено вивчення окремих предметів: "Історія України", "Всесвітня історія"), "Громадянська освіта", "Математика", "Природничі науки" (у другому варіанті передбачено вивчення окремих природничих предметів: "Фізика і астрономія", "Біологія і екологія", "Хімія", "Географія"), "Фізична культура", "Захист Вітчизни".</w:t>
      </w:r>
    </w:p>
    <w:p w:rsidR="00685225" w:rsidRPr="00B77884" w:rsidRDefault="00685225" w:rsidP="00E677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n28"/>
      <w:bookmarkStart w:id="18" w:name="n29"/>
      <w:bookmarkStart w:id="19" w:name="n30"/>
      <w:bookmarkStart w:id="20" w:name="n31"/>
      <w:bookmarkEnd w:id="17"/>
      <w:bookmarkEnd w:id="18"/>
      <w:bookmarkEnd w:id="19"/>
      <w:bookmarkEnd w:id="20"/>
      <w:r w:rsidRPr="005E45CB">
        <w:rPr>
          <w:rFonts w:ascii="Times New Roman" w:hAnsi="Times New Roman" w:cs="Times New Roman"/>
          <w:sz w:val="24"/>
          <w:szCs w:val="24"/>
          <w:lang w:val="ru-RU"/>
        </w:rPr>
        <w:t>Вивчення базового предмета "Фізика і астрономія" здійснювати</w:t>
      </w:r>
      <w:r w:rsidR="005518FA">
        <w:rPr>
          <w:rFonts w:ascii="Times New Roman" w:hAnsi="Times New Roman" w:cs="Times New Roman"/>
          <w:sz w:val="24"/>
          <w:szCs w:val="24"/>
        </w:rPr>
        <w:t>метьс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>я</w:t>
      </w:r>
      <w:bookmarkStart w:id="21" w:name="n32"/>
      <w:bookmarkStart w:id="22" w:name="n33"/>
      <w:bookmarkEnd w:id="21"/>
      <w:bookmarkEnd w:id="22"/>
      <w:r w:rsidR="00551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як один предмет "Фізика і астрономія" (за програмою авторського колективу під керівництвом Ляшенка О.І.); 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>фізичний і астрономічний складник вивчатиметься послідовно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, а розподіл годин між ними здійснюється відповідно до навчальної програми.</w:t>
      </w:r>
      <w:bookmarkStart w:id="23" w:name="n34"/>
      <w:bookmarkStart w:id="24" w:name="n35"/>
      <w:bookmarkEnd w:id="23"/>
      <w:bookmarkEnd w:id="24"/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Реалізація змісту освіти, визначеного</w:t>
      </w:r>
      <w:r w:rsidRPr="005E45C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anchor="n10" w:tgtFrame="_blank" w:history="1">
        <w:r w:rsidRPr="00B865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Державним стандартом</w:t>
        </w:r>
      </w:hyperlink>
      <w:r w:rsidRPr="00B865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також забезпечується вибірково-обов'язковими предметами: "Інформатика", "Технології", "Мистецтво"</w:t>
      </w:r>
      <w:proofErr w:type="gramStart"/>
      <w:r w:rsidRPr="005E45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І</w:t>
      </w:r>
      <w:proofErr w:type="gramStart"/>
      <w:r w:rsidRPr="005E45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запропонованого переліку 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 xml:space="preserve">обрано 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одночасно два предмети в 10 і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 xml:space="preserve"> 11 класах - </w:t>
      </w:r>
      <w:r w:rsidR="005518FA" w:rsidRPr="005518FA">
        <w:rPr>
          <w:rFonts w:ascii="Times New Roman" w:hAnsi="Times New Roman" w:cs="Times New Roman"/>
          <w:sz w:val="24"/>
          <w:szCs w:val="24"/>
          <w:lang w:val="ru-RU"/>
        </w:rPr>
        <w:t>"Інформ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>атика",</w:t>
      </w:r>
      <w:r w:rsidR="005518FA" w:rsidRPr="005518FA">
        <w:rPr>
          <w:rFonts w:ascii="Times New Roman" w:hAnsi="Times New Roman" w:cs="Times New Roman"/>
          <w:sz w:val="24"/>
          <w:szCs w:val="24"/>
          <w:lang w:val="ru-RU"/>
        </w:rPr>
        <w:t xml:space="preserve"> "Мистецтво"</w:t>
      </w:r>
      <w:r w:rsidR="005518FA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25" w:name="n36"/>
      <w:bookmarkEnd w:id="25"/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42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Частину навчальних годин обох варіантів Навчального плану призначено для забезпечення </w:t>
      </w:r>
      <w:proofErr w:type="gramStart"/>
      <w:r w:rsidRPr="005E45CB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5E45CB">
        <w:rPr>
          <w:rFonts w:ascii="Times New Roman" w:hAnsi="Times New Roman" w:cs="Times New Roman"/>
          <w:sz w:val="24"/>
          <w:szCs w:val="24"/>
          <w:lang w:val="ru-RU"/>
        </w:rPr>
        <w:t>ільного спрямування навчання в старшій школі.</w:t>
      </w:r>
      <w:bookmarkStart w:id="26" w:name="n37"/>
      <w:bookmarkEnd w:id="26"/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Зміст профілю навчання реалізується системою окремих предметів і курсів:</w:t>
      </w:r>
      <w:bookmarkStart w:id="27" w:name="n38"/>
      <w:bookmarkEnd w:id="27"/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базові та вибірково-обов'язкові предмети, які вивчаються на рівні стандарту;</w:t>
      </w:r>
      <w:bookmarkStart w:id="28" w:name="n39"/>
      <w:bookmarkEnd w:id="28"/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профільні предмети, які вивчаються на профільному рі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вні (таблиця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>3);</w:t>
      </w:r>
      <w:bookmarkStart w:id="29" w:name="n40"/>
      <w:bookmarkEnd w:id="29"/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E677F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курси за вибором, до яких належать </w:t>
      </w:r>
      <w:proofErr w:type="gramStart"/>
      <w:r w:rsidRPr="005E45CB">
        <w:rPr>
          <w:rFonts w:ascii="Times New Roman" w:hAnsi="Times New Roman" w:cs="Times New Roman"/>
          <w:sz w:val="24"/>
          <w:szCs w:val="24"/>
          <w:lang w:val="ru-RU"/>
        </w:rPr>
        <w:t>спец</w:t>
      </w:r>
      <w:proofErr w:type="gramEnd"/>
      <w:r w:rsidRPr="005E45CB">
        <w:rPr>
          <w:rFonts w:ascii="Times New Roman" w:hAnsi="Times New Roman" w:cs="Times New Roman"/>
          <w:sz w:val="24"/>
          <w:szCs w:val="24"/>
          <w:lang w:val="ru-RU"/>
        </w:rPr>
        <w:t>іальні і факультативні курси.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ішення про розподіл годин для формування біолого-хімічного та правового профілів навчання прийнято педагогічною радою ліцею, враховуючи освітні потреби учнів, кадрове забезпечен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 xml:space="preserve">ня, матеріально-технічну базу.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власного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авчального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враховано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іль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профільних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тів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освітніх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галузей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ільного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відведених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навчальним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планом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ліцею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профільні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предмети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разі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залишку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ільних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ліцей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використовує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їх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базових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r w:rsidR="0090762D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спеціа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льних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факультативних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курсів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762D" w:rsidRPr="0090762D">
        <w:rPr>
          <w:rFonts w:ascii="Times New Roman" w:hAnsi="Times New Roman" w:cs="Times New Roman"/>
          <w:sz w:val="24"/>
          <w:szCs w:val="24"/>
          <w:lang w:val="ru-RU"/>
        </w:rPr>
        <w:t>Ліцей при складанні навчальних планів збільшив кількість годин на вивчення базових або профільних предметів за рахунок додаткових годин.</w:t>
      </w:r>
      <w:r w:rsidR="00DB4AC5" w:rsidRPr="00DB4AC5">
        <w:t xml:space="preserve"> </w:t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У 10 а</w:t>
      </w:r>
      <w:proofErr w:type="gramStart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,б</w:t>
      </w:r>
      <w:proofErr w:type="gramEnd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,в класах  додано з додаткових годин  3 години на вивчення правознавства та 0,5 годин на вивчення хімії. Вибірково-обов’язковими предметами для 10 класів обра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 xml:space="preserve">но  інформатику та мистецтво.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У 11а,б  </w:t>
      </w:r>
      <w:proofErr w:type="gramStart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іолого-хімічних класах збільшено кількість годин на вивчення біології та екології на 3 години та становить – 5 годин, хімії – на 4 години та становить – 6 годин. У 11в правовому класі  додано з додаткових годин  3 години на вивчення правознавства та 0,5 годин на вивчення історії України, 1 година – на вивчення всесвітньої історії. Вибірково-обов’язковими предметами для 11 класі</w:t>
      </w:r>
      <w:proofErr w:type="gramStart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в об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рано</w:t>
      </w:r>
      <w:proofErr w:type="gramEnd"/>
      <w:r w:rsidR="00E677F9">
        <w:rPr>
          <w:rFonts w:ascii="Times New Roman" w:hAnsi="Times New Roman" w:cs="Times New Roman"/>
          <w:sz w:val="24"/>
          <w:szCs w:val="24"/>
          <w:lang w:val="ru-RU"/>
        </w:rPr>
        <w:t xml:space="preserve">  інформатику та мистецтво.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Для недопущення перевантаження учнів враховано їхнє навчання в закладах освіти </w:t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lastRenderedPageBreak/>
        <w:t>іншого типу (художніх, музичних, спорт</w:t>
      </w:r>
      <w:r w:rsidR="00DB4AC5">
        <w:rPr>
          <w:rFonts w:ascii="Times New Roman" w:hAnsi="Times New Roman" w:cs="Times New Roman"/>
          <w:sz w:val="24"/>
          <w:szCs w:val="24"/>
          <w:lang w:val="ru-RU"/>
        </w:rPr>
        <w:t>ивних школах тощо). З</w:t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>ішенням педагогічної ради п</w:t>
      </w:r>
      <w:r w:rsidR="00DB4AC5">
        <w:rPr>
          <w:rFonts w:ascii="Times New Roman" w:hAnsi="Times New Roman" w:cs="Times New Roman"/>
          <w:sz w:val="24"/>
          <w:szCs w:val="24"/>
          <w:lang w:val="ru-RU"/>
        </w:rPr>
        <w:t>ри оцінюванні учнів будуть</w:t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 враховувати</w:t>
      </w:r>
      <w:r w:rsidR="00DB4AC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DB4AC5"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 їх навчання з відповідних предметів (музика, фізична культура та ін.) у позашкільних закладах.</w:t>
      </w:r>
    </w:p>
    <w:p w:rsidR="00685225" w:rsidRPr="003405E1" w:rsidRDefault="00685225" w:rsidP="00DB4A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n41"/>
      <w:bookmarkStart w:id="31" w:name="n42"/>
      <w:bookmarkStart w:id="32" w:name="n43"/>
      <w:bookmarkStart w:id="33" w:name="n59"/>
      <w:bookmarkEnd w:id="30"/>
      <w:bookmarkEnd w:id="31"/>
      <w:bookmarkEnd w:id="32"/>
      <w:bookmarkEnd w:id="33"/>
      <w:r w:rsidRPr="003405E1">
        <w:rPr>
          <w:rFonts w:ascii="Times New Roman" w:hAnsi="Times New Roman" w:cs="Times New Roman"/>
          <w:bCs/>
          <w:sz w:val="28"/>
          <w:szCs w:val="28"/>
          <w:lang w:val="ru-RU"/>
        </w:rPr>
        <w:t>3. Очікувані результати навчання здобувачів освіти, зміст навчальних предметів, логічна послідовність їх вивчення.</w:t>
      </w:r>
    </w:p>
    <w:p w:rsidR="00685225" w:rsidRPr="005E45CB" w:rsidRDefault="00DB4AC5" w:rsidP="00DB4A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n60"/>
      <w:bookmarkEnd w:id="34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світню програму укладено за такими освітніми галузями: мови і літератури; суспільствознавство; мистецтво; математика; природознавство; технології; здоров'я і фізична культура. Зміст кожної освітньої галузі структурується та реалізується за навчальними предметами. Логічна послідовність вивчення предметів розкривається у відповідних навчальних програмах, затверджених Міністерством освіти і науки України. Перелік програм подано в таблиці 4.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>Тексти навчальних програм розміщено на офіційному вебсайті Міністерства освіти і науки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5225" w:rsidRPr="005E45CB" w:rsidRDefault="00DB4AC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n61"/>
      <w:bookmarkEnd w:id="35"/>
      <w:r>
        <w:rPr>
          <w:rFonts w:ascii="Times New Roman" w:hAnsi="Times New Roman" w:cs="Times New Roman"/>
          <w:sz w:val="24"/>
          <w:szCs w:val="24"/>
          <w:lang w:val="ru-RU"/>
        </w:rPr>
        <w:t>В рамках навчальних програм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подано: очікувані результати навчання (знаннєвий, діяльнісний, ціннісний компоненти); пропонований зміст предмета; реалізації в змісті предмета наскрізних змістових ліній; внесок предмета у формування ключових компетентностей (компетентнісний потенціал предмета).</w:t>
      </w:r>
    </w:p>
    <w:p w:rsidR="00685225" w:rsidRPr="005E45CB" w:rsidRDefault="00DB4AC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n62"/>
      <w:bookmarkEnd w:id="36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>світня програма забезпечує досягнення учнями/ученицями результатів навчання, визначених</w:t>
      </w:r>
      <w:r w:rsidR="00685225" w:rsidRPr="005E45C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anchor="n10" w:tgtFrame="_blank" w:history="1">
        <w:r w:rsidR="00685225" w:rsidRPr="00B865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Державним стандартом</w:t>
        </w:r>
      </w:hyperlink>
      <w:r w:rsidR="00685225" w:rsidRPr="00B8654F">
        <w:rPr>
          <w:rFonts w:ascii="Times New Roman" w:hAnsi="Times New Roman" w:cs="Times New Roman"/>
          <w:sz w:val="24"/>
          <w:szCs w:val="24"/>
          <w:lang w:val="ru-RU"/>
        </w:rPr>
        <w:t>, і ключових компетенцій, визначених</w:t>
      </w:r>
      <w:r w:rsidR="00685225" w:rsidRPr="00B8654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tgtFrame="_blank" w:history="1">
        <w:r w:rsidR="00685225" w:rsidRPr="00B865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Законом України</w:t>
        </w:r>
      </w:hyperlink>
      <w:r w:rsidR="00685225" w:rsidRPr="005E45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85225" w:rsidRPr="005E45CB">
        <w:rPr>
          <w:rFonts w:ascii="Times New Roman" w:hAnsi="Times New Roman" w:cs="Times New Roman"/>
          <w:sz w:val="24"/>
          <w:szCs w:val="24"/>
          <w:lang w:val="ru-RU"/>
        </w:rPr>
        <w:t>"Про освіту".</w:t>
      </w:r>
    </w:p>
    <w:p w:rsidR="00685225" w:rsidRPr="003405E1" w:rsidRDefault="00685225" w:rsidP="00DB4A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n63"/>
      <w:bookmarkEnd w:id="37"/>
      <w:r w:rsidRPr="003405E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4. Рекомендовані форми організації освітнього процесу та інструменти системи внутрішнього забезпечення якості освіти.</w:t>
      </w:r>
    </w:p>
    <w:p w:rsidR="00685225" w:rsidRPr="005E45CB" w:rsidRDefault="00685225" w:rsidP="00DB4AC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n64"/>
      <w:bookmarkEnd w:id="38"/>
      <w:r w:rsidRPr="005E45CB">
        <w:rPr>
          <w:rFonts w:ascii="Times New Roman" w:hAnsi="Times New Roman" w:cs="Times New Roman"/>
          <w:sz w:val="24"/>
          <w:szCs w:val="24"/>
          <w:lang w:val="ru-RU"/>
        </w:rPr>
        <w:t>Необхідною умовою формування компетентностей є діяльнісний підхід,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компетентностей сприяє встановлення та реалізація в освітньому процесі міжпредметних і внутрішньопредметних зв'язків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роботу гуртків.</w:t>
      </w:r>
    </w:p>
    <w:p w:rsidR="00685225" w:rsidRPr="005E45CB" w:rsidRDefault="0068522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n65"/>
      <w:bookmarkEnd w:id="39"/>
      <w:r w:rsidRPr="005E45CB">
        <w:rPr>
          <w:rFonts w:ascii="Times New Roman" w:hAnsi="Times New Roman" w:cs="Times New Roman"/>
          <w:sz w:val="24"/>
          <w:szCs w:val="24"/>
          <w:lang w:val="ru-RU"/>
        </w:rPr>
        <w:t>Очікувані результати навчання, окреслені в межах кожного предмета, досяжні, якщо використовувати діяльнісний підхід, проблемне навчання, проектні технології, ситуаційні вправи, інтерактивні форми, роботу в парах/групах змінного складу тощо.</w:t>
      </w:r>
    </w:p>
    <w:p w:rsidR="00685225" w:rsidRPr="005E45CB" w:rsidRDefault="0068522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n66"/>
      <w:bookmarkEnd w:id="40"/>
      <w:r w:rsidRPr="005E45CB">
        <w:rPr>
          <w:rFonts w:ascii="Times New Roman" w:hAnsi="Times New Roman" w:cs="Times New Roman"/>
          <w:sz w:val="24"/>
          <w:szCs w:val="24"/>
          <w:lang w:val="ru-RU"/>
        </w:rPr>
        <w:t>Формами організаці</w:t>
      </w:r>
      <w:r w:rsidR="00DB4AC5">
        <w:rPr>
          <w:rFonts w:ascii="Times New Roman" w:hAnsi="Times New Roman" w:cs="Times New Roman"/>
          <w:sz w:val="24"/>
          <w:szCs w:val="24"/>
          <w:lang w:val="ru-RU"/>
        </w:rPr>
        <w:t>ї освітнього процесу будуть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t xml:space="preserve"> різні типи уроків, практичні заняття, семінари, конференції, заліки, співбесіди, проекти (дослідницькі, інформаційні, мистецькі), сюжетно-рольові ігри, екскурсії, віртуальні подорожі тощо.</w:t>
      </w:r>
    </w:p>
    <w:p w:rsidR="00685225" w:rsidRPr="005E45CB" w:rsidRDefault="0068522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n67"/>
      <w:bookmarkEnd w:id="41"/>
      <w:r w:rsidRPr="005E45CB">
        <w:rPr>
          <w:rFonts w:ascii="Times New Roman" w:hAnsi="Times New Roman" w:cs="Times New Roman"/>
          <w:sz w:val="24"/>
          <w:szCs w:val="24"/>
          <w:lang w:val="ru-RU"/>
        </w:rPr>
        <w:t>Вибір форм і методів навчання вчитель/вчителька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187BB2" w:rsidRPr="00187BB2" w:rsidRDefault="00685225" w:rsidP="00DB4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n68"/>
      <w:bookmarkEnd w:id="42"/>
      <w:r w:rsidRPr="00DB4AC5">
        <w:rPr>
          <w:rFonts w:ascii="Times New Roman" w:hAnsi="Times New Roman" w:cs="Times New Roman"/>
          <w:sz w:val="24"/>
          <w:szCs w:val="24"/>
          <w:lang w:val="ru-RU"/>
        </w:rPr>
        <w:lastRenderedPageBreak/>
        <w:t>Оцінювання результатів навчання здобувачів освіти здійснюється відповідно до</w:t>
      </w:r>
      <w:r w:rsidRPr="00DB4AC5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DB4A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Критеріїв оцінювання навчальних досягнень учнів (вихованців) у системі загальної середньої освіти</w:t>
        </w:r>
      </w:hyperlink>
      <w:r w:rsidRPr="00DB4AC5">
        <w:rPr>
          <w:rFonts w:ascii="Times New Roman" w:hAnsi="Times New Roman" w:cs="Times New Roman"/>
          <w:sz w:val="24"/>
          <w:szCs w:val="24"/>
          <w:lang w:val="ru-RU"/>
        </w:rPr>
        <w:t xml:space="preserve">, затверджених наказом Міністерства освіти і науки, молоді та спорту України від 13 квітня 2011 р. № 329 (зареєстровано в Міністерстві юстиції </w:t>
      </w:r>
      <w:proofErr w:type="gramStart"/>
      <w:r w:rsidRPr="00DB4AC5">
        <w:rPr>
          <w:rFonts w:ascii="Times New Roman" w:hAnsi="Times New Roman" w:cs="Times New Roman"/>
          <w:sz w:val="24"/>
          <w:szCs w:val="24"/>
          <w:lang w:val="ru-RU"/>
        </w:rPr>
        <w:t>України від 11 травня 2011 р. за № 566/19304)</w:t>
      </w:r>
      <w:proofErr w:type="gramEnd"/>
    </w:p>
    <w:p w:rsidR="00685225" w:rsidRPr="00DB4AC5" w:rsidRDefault="00685225" w:rsidP="00DB4AC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43" w:name="n69"/>
      <w:bookmarkEnd w:id="43"/>
      <w:r w:rsidRPr="00DB4AC5">
        <w:rPr>
          <w:rFonts w:ascii="Times New Roman" w:hAnsi="Times New Roman" w:cs="Times New Roman"/>
          <w:bCs/>
          <w:sz w:val="32"/>
          <w:szCs w:val="32"/>
          <w:lang w:val="ru-RU"/>
        </w:rPr>
        <w:t>5</w:t>
      </w:r>
      <w:r w:rsidRPr="003405E1">
        <w:rPr>
          <w:rFonts w:ascii="Times New Roman" w:hAnsi="Times New Roman" w:cs="Times New Roman"/>
          <w:bCs/>
          <w:sz w:val="28"/>
          <w:szCs w:val="28"/>
          <w:lang w:val="ru-RU"/>
        </w:rPr>
        <w:t>. Вимоги до осіб, які можуть розпочинати здобуття профільної середньої освіти.</w:t>
      </w:r>
    </w:p>
    <w:p w:rsidR="00685225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n70"/>
      <w:bookmarkEnd w:id="44"/>
      <w:r w:rsidRPr="005E45CB">
        <w:rPr>
          <w:rFonts w:ascii="Times New Roman" w:hAnsi="Times New Roman" w:cs="Times New Roman"/>
          <w:sz w:val="24"/>
          <w:szCs w:val="24"/>
          <w:lang w:val="ru-RU"/>
        </w:rPr>
        <w:t>Здобувати профільну середню освіту можуть особи, які завершили здобуття базової середньої освіти.</w:t>
      </w:r>
    </w:p>
    <w:p w:rsidR="006F05FD" w:rsidRPr="003405E1" w:rsidRDefault="006F05FD" w:rsidP="006F05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05E1">
        <w:rPr>
          <w:rFonts w:ascii="Times New Roman" w:hAnsi="Times New Roman" w:cs="Times New Roman"/>
          <w:sz w:val="28"/>
          <w:szCs w:val="28"/>
          <w:lang w:val="ru-RU"/>
        </w:rPr>
        <w:t>6. Опис та інструменти системи внутрішнього забезпечення якості освіти.</w:t>
      </w:r>
    </w:p>
    <w:p w:rsidR="003405E1" w:rsidRDefault="006F05FD" w:rsidP="003405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Результати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ічного оцінювання, аналіз підсумків ЗНО з окремих предметів, підсумки участі у конкурсі-захисті учнівських наукових дослідницьких робіт МАН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(4 переможці), результати моніторингових робіт у грудні 2020 року, індивідуальний поступ учнів 10-11 класів, дванадцять старшокласників брали участь  у Міжнародній природничій грі «Геліантус» та стали її переможцями, 15 учнів - у Всеукраїнському мовознавчому конкурсі «Соняшник» і нагороджені сертифікатами переможців. Викладене вище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ідчить про належну професі</w:t>
      </w:r>
      <w:r>
        <w:rPr>
          <w:rFonts w:ascii="Times New Roman" w:hAnsi="Times New Roman" w:cs="Times New Roman"/>
          <w:sz w:val="24"/>
          <w:szCs w:val="24"/>
          <w:lang w:val="ru-RU"/>
        </w:rPr>
        <w:t>йну роботу колективу вчителів.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внутрішнього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склад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ається</w:t>
      </w:r>
      <w:r w:rsidR="003405E1"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405E1"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наступних</w:t>
      </w:r>
      <w:r w:rsidR="003405E1"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компонентів</w:t>
      </w:r>
      <w:r w:rsidR="00E677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77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кадрове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10- 11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учителів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вищої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категорії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 - 18,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першої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– 3,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другої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– 3</w:t>
      </w:r>
      <w:proofErr w:type="gramStart"/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спеціалістів</w:t>
      </w:r>
      <w:proofErr w:type="gramEnd"/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 – 5,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філологічних</w:t>
      </w:r>
      <w:r w:rsidRPr="00E677F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Фаховий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lastRenderedPageBreak/>
        <w:t>р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івень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учителів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забезпечується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підвищенням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кваліфікації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менше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150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годин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атестацією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- 1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добровільною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сертифікацією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самоосвітою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участю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методичних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заходах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конференціях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вебінарах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семінарах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конкурсах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тренінгах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курсах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дистанційному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навчанні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навчально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методичне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полягає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використанні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ідручників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посібників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Переліку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навчально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методичного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2021/2022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лабораторних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занять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самостійних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робіт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матеріально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технічне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двох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кабінетах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біології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двох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кабінетах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хімії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двох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правознавства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обладнаними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необхідними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інформаційними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технічними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усі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інші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кабінети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обладнані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інтерактивними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робоче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місце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вчителя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>є</w:t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77F9">
        <w:rPr>
          <w:rFonts w:ascii="Times New Roman" w:hAnsi="Times New Roman" w:cs="Times New Roman"/>
          <w:sz w:val="24"/>
          <w:szCs w:val="24"/>
          <w:lang w:val="ru-RU"/>
        </w:rPr>
        <w:t>Інтернет</w:t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занять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покладається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учителів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іцею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моніторинг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компетентностей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забезпечується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виконанням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графіка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варіаційного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графіка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керівництва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ліцею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робочим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планом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ліцею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2021/2022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2020-2021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ліцеї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здійснювався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стану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викладання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мови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математики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образотворчого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мистецтва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інформатики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предмету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gramEnd"/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»,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перевірено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єктивність оцінювання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робіт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мови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проведено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моніторинг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ідження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стану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інформаційних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виконано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уроків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інформатики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досліджено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стан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наскрізних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умінь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природничого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циклу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перевірено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позакласну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роботу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визначено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факультативних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занять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профорієнтації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відбувся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тематичний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ізнавальної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активності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виконано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громадянської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правознавства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підведено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підсумки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10-11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класі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презентовано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звіт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природничого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суспільного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профілю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вивчено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міжпредметних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язків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правознавства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проведено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тематичний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проекту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Музей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ліцей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»;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ідведено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підсумки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классно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узагальнюючого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контролю</w:t>
      </w:r>
      <w:r w:rsidRPr="00B77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>11-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підготовлено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звіт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екологічної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уроках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екології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біології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заса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дах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компетентнісного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10 – 11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зді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йснили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хімії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створено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відеоро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лик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життєдіяльності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місячника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знань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правознавства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учні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виявили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їх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практичній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розв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язувати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правові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задачі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демонстрували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власну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громадянську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позицію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брали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участь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всеукраїнському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уроці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ключові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компетенції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державною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мовою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її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освітньому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побуті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ід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проектами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музейної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педагогіки</w:t>
      </w:r>
      <w:r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сформов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ані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F0D07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D07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нів</w:t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належному</w:t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рівні</w:t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5E1" w:rsidRPr="00187B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Завдання системи внутрішнь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ого забезпечення якості освіти:</w:t>
      </w:r>
    </w:p>
    <w:p w:rsidR="006F05FD" w:rsidRPr="006F05FD" w:rsidRDefault="006F05FD" w:rsidP="006F05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5FD">
        <w:rPr>
          <w:rFonts w:ascii="Times New Roman" w:hAnsi="Times New Roman" w:cs="Times New Roman"/>
          <w:sz w:val="24"/>
          <w:szCs w:val="24"/>
          <w:lang w:val="ru-RU"/>
        </w:rPr>
        <w:t>оновлення методи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чної бази освітньої діяльності;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E677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>контроль за виконанням навчальних планів та освітньої програми, якістю знань, умінь і навичок учнів, розробка р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екомендацій щодо їх покращення;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моніторинг та оптимізація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>іально-психологічного середовища закладу освіти;</w:t>
      </w:r>
    </w:p>
    <w:p w:rsidR="006F05FD" w:rsidRPr="005E45CB" w:rsidRDefault="006F05FD" w:rsidP="006F05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створення необхідних умов для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ідвищення фахового кваліфікаційного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рівня педагогічних працівників.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Освітня програма, сформована на основі Типової освітньої програми,  схвалена педагогічною радою ліцею, затверджена директором ліцею.  Окрім освітніх </w:t>
      </w:r>
      <w:r w:rsidRPr="006F05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компонентів для вільного вибору учнів, які є обов’язковими, за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ішенням ліцею вона може містити інші компоненти, зокрема корекційно-розвитковий складник для осіб з особливими освітніми потребами.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77F9" w:rsidRPr="00B7788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F05FD">
        <w:rPr>
          <w:rFonts w:ascii="Times New Roman" w:hAnsi="Times New Roman" w:cs="Times New Roman"/>
          <w:sz w:val="24"/>
          <w:szCs w:val="24"/>
          <w:lang w:val="ru-RU"/>
        </w:rPr>
        <w:t>основ</w:t>
      </w:r>
      <w:proofErr w:type="gramEnd"/>
      <w:r w:rsidRPr="006F05FD">
        <w:rPr>
          <w:rFonts w:ascii="Times New Roman" w:hAnsi="Times New Roman" w:cs="Times New Roman"/>
          <w:sz w:val="24"/>
          <w:szCs w:val="24"/>
          <w:lang w:val="ru-RU"/>
        </w:rPr>
        <w:t xml:space="preserve">і освітньої програми складено та затверджено  навчальний план ліцею, що конкретизує </w:t>
      </w:r>
      <w:r w:rsidR="003405E1">
        <w:rPr>
          <w:rFonts w:ascii="Times New Roman" w:hAnsi="Times New Roman" w:cs="Times New Roman"/>
          <w:sz w:val="24"/>
          <w:szCs w:val="24"/>
          <w:lang w:val="ru-RU"/>
        </w:rPr>
        <w:t>організацію освітнього процесу.</w:t>
      </w:r>
      <w:bookmarkStart w:id="45" w:name="_GoBack"/>
      <w:bookmarkEnd w:id="45"/>
    </w:p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n71"/>
      <w:bookmarkStart w:id="47" w:name="n76"/>
      <w:bookmarkEnd w:id="46"/>
      <w:bookmarkEnd w:id="47"/>
      <w:r w:rsidRPr="005E45C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Таблиця 2</w:t>
      </w:r>
    </w:p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n77"/>
      <w:bookmarkEnd w:id="48"/>
      <w:r w:rsidRPr="005E45C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Навчальний план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45C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10 - 11 класів закладів загальної середньої освіти</w:t>
      </w:r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471"/>
        <w:gridCol w:w="1667"/>
        <w:gridCol w:w="1667"/>
      </w:tblGrid>
      <w:tr w:rsidR="00685225" w:rsidRPr="005E45CB">
        <w:tc>
          <w:tcPr>
            <w:tcW w:w="3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9" w:name="n78"/>
            <w:bookmarkEnd w:id="49"/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Предмети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 годин на тиждень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класах</w:t>
            </w:r>
          </w:p>
        </w:tc>
      </w:tr>
      <w:tr w:rsidR="00685225" w:rsidRPr="005E45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Базові предмети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 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 (29)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 (28)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Українська мова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Українська література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Зарубіжна література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Іноземна мова 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Мова та література корінного народу, національної меншини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Історія України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Всесвітня історія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Громадянська освіта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(алгебра і початки аналізу та геометрія)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Біологія і екологія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Фізика і астрономія 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Хімія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Фізична культура 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Захист Вітчизни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Вибірково-обов'язкові предмети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6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(Інформатика, Технології, Мистецтво)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Додаткові години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1</w:t>
            </w:r>
            <w:r w:rsidRPr="005E45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 (6)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 (7)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Гранично допустиме тижневе навантаження на учня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</w:tr>
      <w:tr w:rsidR="00685225" w:rsidRPr="005E45CB"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 фінансується</w:t>
            </w: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(без урахування поділу класу на групи)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</w:tbl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n79"/>
      <w:bookmarkEnd w:id="50"/>
      <w:r w:rsidRPr="005E45CB">
        <w:rPr>
          <w:rFonts w:ascii="Times New Roman" w:hAnsi="Times New Roman" w:cs="Times New Roman"/>
          <w:sz w:val="24"/>
          <w:szCs w:val="24"/>
        </w:rPr>
        <w:t>__________</w:t>
      </w:r>
      <w:r w:rsidRPr="005E45CB">
        <w:rPr>
          <w:rFonts w:ascii="Times New Roman" w:hAnsi="Times New Roman" w:cs="Times New Roman"/>
          <w:sz w:val="24"/>
          <w:szCs w:val="24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-1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</w:rPr>
        <w:t>У дужках подано кількість годин для закладів освіти з навчанням мовою корінного народу, національної меншини.</w:t>
      </w:r>
      <w:r w:rsidRPr="00FF0D07">
        <w:rPr>
          <w:rFonts w:ascii="Times New Roman" w:hAnsi="Times New Roman" w:cs="Times New Roman"/>
          <w:sz w:val="18"/>
          <w:szCs w:val="18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-2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</w:rPr>
        <w:t>За наявності належних умов заклад освіти може збільшувати кількість годин на вивчення іноземної мови, використовуючи додаткові години.</w:t>
      </w:r>
      <w:r w:rsidRPr="00FF0D07">
        <w:rPr>
          <w:rFonts w:ascii="Times New Roman" w:hAnsi="Times New Roman" w:cs="Times New Roman"/>
          <w:sz w:val="18"/>
          <w:szCs w:val="18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-3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</w:rPr>
        <w:t xml:space="preserve">У класах з навчанням мовою корінного народу, національної меншини належить до базових предметів. 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t>У інших класах цей предмет може вивчатись за рахунок додаткових годин.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ru-RU"/>
        </w:rPr>
        <w:t>-4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t>Може викладатись як один предмет (за програмою авторського колективу під керівництвом Ляшенка О.І.) або як два окремі предмети: "Фізика" (за програмою авторського колективу під керівництвом Локтєва В.М.) і "Астрономія" (за програмою авторського колективу під керівництвом Яцківа Я.Я.)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ru-RU"/>
        </w:rPr>
        <w:t>-5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t>Години фізичної культури не входять до гранично допустимого тижневого навантаження на учня.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F0D07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ru-RU"/>
        </w:rPr>
        <w:t>-6</w:t>
      </w:r>
      <w:r w:rsidRPr="00FF0D07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t>За наявності належних умов як вибірково-обов'язковий предмет може вивчатись "Фінансова грамотність".</w:t>
      </w:r>
    </w:p>
    <w:p w:rsidR="00E677F9" w:rsidRPr="00B77884" w:rsidRDefault="00E677F9" w:rsidP="00EE677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1" w:name="n80"/>
      <w:bookmarkEnd w:id="51"/>
    </w:p>
    <w:p w:rsidR="00E677F9" w:rsidRPr="00B77884" w:rsidRDefault="00E677F9" w:rsidP="00EE677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77F9" w:rsidRDefault="00E677F9" w:rsidP="00EE6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7BB2" w:rsidRDefault="00187BB2" w:rsidP="00EE6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7BB2" w:rsidRPr="00187BB2" w:rsidRDefault="00187BB2" w:rsidP="00EE6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E45C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Таблиця 3</w:t>
      </w:r>
    </w:p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n81"/>
      <w:bookmarkEnd w:id="52"/>
      <w:r w:rsidRPr="005E45C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Орієнтовна кількість навчальних годин для профільних предметів*</w:t>
      </w:r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5099"/>
        <w:gridCol w:w="2353"/>
        <w:gridCol w:w="2353"/>
      </w:tblGrid>
      <w:tr w:rsidR="00685225" w:rsidRPr="005E45CB">
        <w:tc>
          <w:tcPr>
            <w:tcW w:w="2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3" w:name="n82"/>
            <w:bookmarkEnd w:id="53"/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Профільний предмет</w:t>
            </w:r>
          </w:p>
        </w:tc>
        <w:tc>
          <w:tcPr>
            <w:tcW w:w="2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 годин на тиждень</w:t>
            </w:r>
          </w:p>
        </w:tc>
      </w:tr>
      <w:tr w:rsidR="00685225" w:rsidRPr="005E45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 клас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 клас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Українська мова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Українська література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Зарубіжна література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Іноземна мова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Друга іноземна мова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 та література корінного народу, національної меншини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Історія України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Всесвітня історія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Правознавство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Економіка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(алгебра і початки аналізу, геометрія)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Фізика і астрономія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Фізика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Астрономія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Біологія і екологія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Хімія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Географія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Інформатика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Технології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Мистецтво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Фізична культура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85225" w:rsidRPr="005E45CB"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Захист Вітчизни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5E45CB" w:rsidRDefault="00685225" w:rsidP="00EE6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85225" w:rsidRPr="005E45CB" w:rsidRDefault="00685225" w:rsidP="00EE677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n83"/>
      <w:bookmarkEnd w:id="54"/>
      <w:r w:rsidRPr="005E45CB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</w:t>
      </w:r>
      <w:r w:rsidRPr="005E45C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0D07">
        <w:rPr>
          <w:rFonts w:ascii="Times New Roman" w:hAnsi="Times New Roman" w:cs="Times New Roman"/>
          <w:sz w:val="18"/>
          <w:szCs w:val="18"/>
          <w:lang w:val="ru-RU"/>
        </w:rPr>
        <w:t>* Заклад освіти може збільшувати/зменшувати кількість годин на вивчення профільного предмета</w:t>
      </w:r>
    </w:p>
    <w:p w:rsidR="00685225" w:rsidRPr="00FF0D07" w:rsidRDefault="00685225" w:rsidP="00EE6771">
      <w:pPr>
        <w:rPr>
          <w:rFonts w:ascii="Times New Roman" w:hAnsi="Times New Roman" w:cs="Times New Roman"/>
          <w:sz w:val="18"/>
          <w:szCs w:val="18"/>
          <w:lang w:val="ru-RU"/>
        </w:rPr>
      </w:pPr>
      <w:bookmarkStart w:id="55" w:name="n84"/>
      <w:bookmarkEnd w:id="55"/>
      <w:r w:rsidRPr="00FF0D07">
        <w:rPr>
          <w:rFonts w:ascii="Times New Roman" w:hAnsi="Times New Roman" w:cs="Times New Roman"/>
          <w:b/>
          <w:bCs/>
          <w:sz w:val="18"/>
          <w:szCs w:val="18"/>
          <w:lang w:val="ru-RU"/>
        </w:rPr>
        <w:t>Таблиця 4</w:t>
      </w:r>
    </w:p>
    <w:p w:rsidR="00685225" w:rsidRPr="00FF0D07" w:rsidRDefault="00685225" w:rsidP="00EE6771">
      <w:pPr>
        <w:rPr>
          <w:rFonts w:ascii="Times New Roman" w:hAnsi="Times New Roman" w:cs="Times New Roman"/>
          <w:sz w:val="18"/>
          <w:szCs w:val="18"/>
          <w:lang w:val="ru-RU"/>
        </w:rPr>
      </w:pPr>
      <w:bookmarkStart w:id="56" w:name="n85"/>
      <w:bookmarkEnd w:id="56"/>
      <w:r w:rsidRPr="00FF0D0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Перелік навчальних програм для учнів закладів загальної середньої освіти </w:t>
      </w:r>
      <w:r w:rsidRPr="00FF0D07"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 w:rsidRPr="00FF0D07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ступеня</w:t>
      </w:r>
    </w:p>
    <w:tbl>
      <w:tblPr>
        <w:tblW w:w="5000" w:type="pct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85"/>
        <w:gridCol w:w="3432"/>
        <w:gridCol w:w="981"/>
        <w:gridCol w:w="1569"/>
        <w:gridCol w:w="3138"/>
      </w:tblGrid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57" w:name="n86"/>
            <w:bookmarkEnd w:id="57"/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п/п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Назва навчальної програми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Рівень вивчення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Освітня галузь "Мови і літератури"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Українська мова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9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Українська мова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Українська мова в школах з молдовською мовою навчання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Українська мова в школах з польською мовою навчання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Українська мова в школах з російською мовою навчання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Українська мова в школах з румунською мовою навчання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Українська мова в школах з угорською мовою навчання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Українська література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Українська література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0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Зарубіжна література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Зарубіжна література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Іноземні мови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Іноземні мови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Болгарська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Гагаузька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1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Кримськотатарська література для загальноосвітніх навчальних закладів з навчанням кримськотатарською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Кримськотатарська мова для загальноосвітніх навчальних закладів з навчанням кримськотатарською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Мова іврит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Молдовська література для загальноосвітніх навчальних закладів з навчанням молдовською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Молдовська мова для загальноосвітніх навчальних закладів з навчанням молдовською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Молдовська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Молдовська мова та література (інтегрований курс) для загальноосвітніх навчальних закладів з навчанням молдовською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Новогрецька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2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Польська література для загальноосвітніх навчальних закладів з навчанням польською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Польська мова для загальноосвітніх навчальних закладів з навчанням польською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Польська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Польська мова та література (інтегрований курс) для загальноосвітніх навчальних закладів з навчанням польською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Польська мова як друга іноземна у спеціалізованих школах із поглибленим вивченням іноземних мов та у закладах загальної середньої освіти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Ромська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Російська література для загальноосвітніх навчальних закладів з навчанням російською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Російська мова (початок вивчення з 1 класу)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Російська мова (початок вивчення з 5 класу)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3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Російська мова та література (інтегрований курс) для загальноосвітніх навчальних закладів з навчанням російською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Румунська література для загальноосвітніх навчальних закладів з навчанням румунською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Румунська мова для загальноосвітніх навчальних закладів з навчанням румунською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Румунська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Румунська мова та література (інтегрований курс) для загальноосвітніх навчальних закладів з навчанням румунською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Словацька мова для загальноосвітніх навчальних закладів з навчанням українською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Угорська література для загальноосвітніх навчальних закладів з навчанням угорською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Угорська мова для загальноосвітніх навчальних закладів з навчанням угорською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Угорська мова та література (інтегрований курс) для загальноосвітніх навчальних закладів з навчанням угорською мовою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4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Освітня галузь "Суспільствознавство"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Історія: Україна і світ (інтегрований курс)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1407, до навчальних програм внесені зміни (наказ МОН від 21.02.2019 № 236)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Історія України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Історія України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Всесвітня історія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Всесвітня історія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Громадянська освіта (інтегрований курс)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Правознавство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Економіка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5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Фінансова грамотність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"Рекомендовано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лист МОН від 28.05.2019 № 1/11-4995</w:t>
            </w:r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Освітня галузь "Математика"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 (алгебра і початки аналізу та геометрія)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Математика (початок вивчення на поглибленому рівні з 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8 класу)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"Затверджено Міністерством освіти і 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Освітня галузь "Природознавство"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Природничі науки (чотири навчальні програми):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проект 1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автори І. Дьоміна, В. Задояний, С. Костик;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проект 2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авторський колектив під керівництвом Т. Засєкіної;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проект 3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автори Д. Шабанов, О. Козленко;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проект 4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авторський колектив під керівництвом В. Ільченко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Біологія і екологія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6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Біологія і екологія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Фізика і астрономія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Ляшенка О.І.)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Фізика і астрономія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Ляшенка О.І.)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Фізика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Локтєва В.М.)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Фізика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Локтєва В.М.)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Астрономія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Яцківа Я.Я.)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Астрономія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(авторський колектив під керівництвом Яцківа Я.Я.)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24.11.2017 № 1539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Хімія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7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Хімія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Освітня галузь "Технології"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Інформатика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Інформатика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Технології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Технології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hyperlink r:id="rId18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Освітня галузь "Мистецтво"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Мистецтво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Мистецтво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Освітня галузь "Здоров'я і фізична культура"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Фізична культура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"Затверджено Міністерством освіти і 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75.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Фізична культура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Захист Вітчизни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Рівень стандарту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 № 1407</w:t>
            </w:r>
          </w:p>
        </w:tc>
      </w:tr>
      <w:tr w:rsidR="00685225" w:rsidRPr="00FF0D0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77.</w:t>
            </w:r>
          </w:p>
        </w:tc>
        <w:tc>
          <w:tcPr>
            <w:tcW w:w="2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Захист Вітчизни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Профільний рівень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"Затверджено Міністерством освіти і науки України"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наказ МОН від 23.10.2017</w:t>
            </w:r>
            <w:hyperlink r:id="rId19" w:tgtFrame="_blank" w:history="1"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 </w:t>
              </w:r>
              <w:r w:rsidRPr="00FF0D0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№ 1407</w:t>
              </w:r>
            </w:hyperlink>
          </w:p>
        </w:tc>
      </w:tr>
      <w:tr w:rsidR="00685225" w:rsidRPr="00F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58" w:name="n87"/>
            <w:bookmarkEnd w:id="58"/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Генеральний директор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директорату дошкільної</w:t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та шкільної освіти</w:t>
            </w:r>
          </w:p>
        </w:tc>
        <w:tc>
          <w:tcPr>
            <w:tcW w:w="3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225" w:rsidRPr="00FF0D07" w:rsidRDefault="00685225" w:rsidP="00EE67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F0D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А.О. Осмоловський</w:t>
            </w:r>
          </w:p>
        </w:tc>
      </w:tr>
    </w:tbl>
    <w:p w:rsidR="00685225" w:rsidRDefault="00685225">
      <w:pPr>
        <w:rPr>
          <w:rFonts w:ascii="Times New Roman" w:hAnsi="Times New Roman" w:cs="Times New Roman"/>
          <w:sz w:val="18"/>
          <w:szCs w:val="18"/>
        </w:rPr>
      </w:pPr>
    </w:p>
    <w:p w:rsidR="00FF0D07" w:rsidRDefault="00FF0D07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7A3BCF" w:rsidRDefault="007A3BCF">
      <w:pPr>
        <w:rPr>
          <w:rFonts w:ascii="Times New Roman" w:hAnsi="Times New Roman" w:cs="Times New Roman"/>
          <w:sz w:val="18"/>
          <w:szCs w:val="18"/>
        </w:rPr>
      </w:pPr>
    </w:p>
    <w:p w:rsidR="003A2159" w:rsidRPr="00932832" w:rsidRDefault="003A2159" w:rsidP="003A215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      </w:t>
      </w:r>
    </w:p>
    <w:p w:rsidR="007A3BCF" w:rsidRPr="00FF0D07" w:rsidRDefault="007A3BCF" w:rsidP="007A3BCF">
      <w:pPr>
        <w:rPr>
          <w:rFonts w:ascii="Times New Roman" w:hAnsi="Times New Roman" w:cs="Times New Roman"/>
          <w:sz w:val="18"/>
          <w:szCs w:val="18"/>
        </w:rPr>
      </w:pPr>
    </w:p>
    <w:sectPr w:rsidR="007A3BCF" w:rsidRPr="00FF0D07" w:rsidSect="00E677F9">
      <w:pgSz w:w="11907" w:h="8420" w:code="9"/>
      <w:pgMar w:top="720" w:right="992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printTwoOnOne/>
  <w:doNotValidateAgainstSchema/>
  <w:doNotDemarcateInvalidXml/>
  <w:compat/>
  <w:rsids>
    <w:rsidRoot w:val="00EE6771"/>
    <w:rsid w:val="000317E1"/>
    <w:rsid w:val="00054283"/>
    <w:rsid w:val="00187BB2"/>
    <w:rsid w:val="002235DC"/>
    <w:rsid w:val="003405E1"/>
    <w:rsid w:val="003A2159"/>
    <w:rsid w:val="005518FA"/>
    <w:rsid w:val="00560170"/>
    <w:rsid w:val="005E45CB"/>
    <w:rsid w:val="00601DEA"/>
    <w:rsid w:val="00685225"/>
    <w:rsid w:val="006F05FD"/>
    <w:rsid w:val="007A3BCF"/>
    <w:rsid w:val="008C26ED"/>
    <w:rsid w:val="0090762D"/>
    <w:rsid w:val="00942C9C"/>
    <w:rsid w:val="00A054B4"/>
    <w:rsid w:val="00A3688E"/>
    <w:rsid w:val="00B77884"/>
    <w:rsid w:val="00B8654F"/>
    <w:rsid w:val="00BA2122"/>
    <w:rsid w:val="00C41B65"/>
    <w:rsid w:val="00C63817"/>
    <w:rsid w:val="00D56A26"/>
    <w:rsid w:val="00DB4AC5"/>
    <w:rsid w:val="00E677F9"/>
    <w:rsid w:val="00ED2F3A"/>
    <w:rsid w:val="00EE6771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4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uiPriority w:val="99"/>
    <w:rsid w:val="00EE6771"/>
  </w:style>
  <w:style w:type="paragraph" w:customStyle="1" w:styleId="rvps6">
    <w:name w:val="rvps6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uiPriority w:val="99"/>
    <w:rsid w:val="00EE6771"/>
  </w:style>
  <w:style w:type="paragraph" w:customStyle="1" w:styleId="rvps7">
    <w:name w:val="rvps7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uiPriority w:val="99"/>
    <w:rsid w:val="00EE6771"/>
  </w:style>
  <w:style w:type="paragraph" w:customStyle="1" w:styleId="rvps2">
    <w:name w:val="rvps2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iPriority w:val="99"/>
    <w:rsid w:val="00EE6771"/>
    <w:rPr>
      <w:color w:val="0000FF"/>
      <w:u w:val="single"/>
    </w:rPr>
  </w:style>
  <w:style w:type="character" w:styleId="a4">
    <w:name w:val="FollowedHyperlink"/>
    <w:uiPriority w:val="99"/>
    <w:semiHidden/>
    <w:rsid w:val="00EE6771"/>
    <w:rPr>
      <w:color w:val="800080"/>
      <w:u w:val="single"/>
    </w:rPr>
  </w:style>
  <w:style w:type="paragraph" w:customStyle="1" w:styleId="rvps11">
    <w:name w:val="rvps11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7">
    <w:name w:val="rvts37"/>
    <w:basedOn w:val="a0"/>
    <w:uiPriority w:val="99"/>
    <w:rsid w:val="00EE6771"/>
  </w:style>
  <w:style w:type="character" w:customStyle="1" w:styleId="rvts58">
    <w:name w:val="rvts58"/>
    <w:basedOn w:val="a0"/>
    <w:uiPriority w:val="99"/>
    <w:rsid w:val="00EE6771"/>
  </w:style>
  <w:style w:type="character" w:customStyle="1" w:styleId="rvts82">
    <w:name w:val="rvts82"/>
    <w:basedOn w:val="a0"/>
    <w:uiPriority w:val="99"/>
    <w:rsid w:val="00EE6771"/>
  </w:style>
  <w:style w:type="character" w:customStyle="1" w:styleId="rvts11">
    <w:name w:val="rvts11"/>
    <w:basedOn w:val="a0"/>
    <w:uiPriority w:val="99"/>
    <w:rsid w:val="00EE6771"/>
  </w:style>
  <w:style w:type="paragraph" w:customStyle="1" w:styleId="rvps4">
    <w:name w:val="rvps4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uiPriority w:val="99"/>
    <w:rsid w:val="00EE6771"/>
  </w:style>
  <w:style w:type="paragraph" w:customStyle="1" w:styleId="rvps15">
    <w:name w:val="rvps15"/>
    <w:basedOn w:val="a"/>
    <w:uiPriority w:val="99"/>
    <w:rsid w:val="00E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z0566-11" TargetMode="External"/><Relationship Id="rId13" Type="http://schemas.openxmlformats.org/officeDocument/2006/relationships/hyperlink" Target="https://zakon.rada.gov.ua/rada/show/v1407729-17" TargetMode="External"/><Relationship Id="rId18" Type="http://schemas.openxmlformats.org/officeDocument/2006/relationships/hyperlink" Target="https://zakon.rada.gov.ua/rada/show/v1407729-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rada/show/2145-19" TargetMode="External"/><Relationship Id="rId12" Type="http://schemas.openxmlformats.org/officeDocument/2006/relationships/hyperlink" Target="https://zakon.rada.gov.ua/rada/show/v1407729-17" TargetMode="External"/><Relationship Id="rId17" Type="http://schemas.openxmlformats.org/officeDocument/2006/relationships/hyperlink" Target="https://zakon.rada.gov.ua/rada/show/v140772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v1407729-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392-2011-%D0%BF" TargetMode="External"/><Relationship Id="rId11" Type="http://schemas.openxmlformats.org/officeDocument/2006/relationships/hyperlink" Target="https://zakon.rada.gov.ua/rada/show/v1407729-17" TargetMode="External"/><Relationship Id="rId5" Type="http://schemas.openxmlformats.org/officeDocument/2006/relationships/hyperlink" Target="https://zakon.rada.gov.ua/rada/show/1392-2011-%D0%BF" TargetMode="External"/><Relationship Id="rId15" Type="http://schemas.openxmlformats.org/officeDocument/2006/relationships/hyperlink" Target="https://zakon.rada.gov.ua/rada/show/v1407729-17" TargetMode="External"/><Relationship Id="rId10" Type="http://schemas.openxmlformats.org/officeDocument/2006/relationships/hyperlink" Target="https://zakon.rada.gov.ua/rada/show/v1407729-17" TargetMode="External"/><Relationship Id="rId19" Type="http://schemas.openxmlformats.org/officeDocument/2006/relationships/hyperlink" Target="https://zakon.rada.gov.ua/rada/show/v1407729-17" TargetMode="External"/><Relationship Id="rId4" Type="http://schemas.openxmlformats.org/officeDocument/2006/relationships/hyperlink" Target="https://zakon.rada.gov.ua/rada/show/v0408729-18" TargetMode="External"/><Relationship Id="rId9" Type="http://schemas.openxmlformats.org/officeDocument/2006/relationships/hyperlink" Target="https://zakon.rada.gov.ua/rada/show/v1407729-17" TargetMode="External"/><Relationship Id="rId14" Type="http://schemas.openxmlformats.org/officeDocument/2006/relationships/hyperlink" Target="https://zakon.rada.gov.ua/rada/show/v140772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ОСВІТНЯ ПРОГРАМА</vt:lpstr>
    </vt:vector>
  </TitlesOfParts>
  <Company>SPecialiST RePack</Company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ОСВІТНЯ ПРОГРАМА</dc:title>
  <dc:subject/>
  <dc:creator>ирина карлова</dc:creator>
  <cp:keywords/>
  <dc:description/>
  <cp:lastModifiedBy>user212_1</cp:lastModifiedBy>
  <cp:revision>4</cp:revision>
  <cp:lastPrinted>2021-06-11T05:43:00Z</cp:lastPrinted>
  <dcterms:created xsi:type="dcterms:W3CDTF">2021-06-11T05:45:00Z</dcterms:created>
  <dcterms:modified xsi:type="dcterms:W3CDTF">2021-08-17T13:13:00Z</dcterms:modified>
</cp:coreProperties>
</file>