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61" w:rsidRPr="0018444A" w:rsidRDefault="00620761" w:rsidP="00620761">
      <w:pPr>
        <w:jc w:val="center"/>
        <w:rPr>
          <w:rFonts w:ascii="Times New Roman" w:hAnsi="Times New Roman" w:cs="Times New Roman"/>
          <w:sz w:val="26"/>
          <w:szCs w:val="26"/>
        </w:rPr>
      </w:pPr>
      <w:r w:rsidRPr="0018444A">
        <w:rPr>
          <w:rFonts w:ascii="Times New Roman" w:hAnsi="Times New Roman" w:cs="Times New Roman"/>
          <w:sz w:val="26"/>
          <w:szCs w:val="26"/>
        </w:rPr>
        <w:t>ПОЯСНЮВАЛЬНА ЗАПИСКА</w:t>
      </w:r>
    </w:p>
    <w:p w:rsidR="00620761" w:rsidRPr="0018444A" w:rsidRDefault="00620761" w:rsidP="0018444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Нетипову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освітню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18444A">
        <w:rPr>
          <w:rFonts w:ascii="Times New Roman" w:hAnsi="Times New Roman" w:cs="Times New Roman"/>
          <w:sz w:val="26"/>
          <w:szCs w:val="26"/>
        </w:rPr>
        <w:t>для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5-6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класів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далі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Pr="0018444A">
        <w:rPr>
          <w:rFonts w:ascii="Times New Roman" w:hAnsi="Times New Roman" w:cs="Times New Roman"/>
          <w:sz w:val="26"/>
          <w:szCs w:val="26"/>
        </w:rPr>
        <w:t>створено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ід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науковим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керівництвом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Л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8444A">
        <w:rPr>
          <w:rFonts w:ascii="Times New Roman" w:hAnsi="Times New Roman" w:cs="Times New Roman"/>
          <w:sz w:val="26"/>
          <w:szCs w:val="26"/>
        </w:rPr>
        <w:t>О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Попової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за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наукового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консультування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О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8444A">
        <w:rPr>
          <w:rFonts w:ascii="Times New Roman" w:hAnsi="Times New Roman" w:cs="Times New Roman"/>
          <w:sz w:val="26"/>
          <w:szCs w:val="26"/>
        </w:rPr>
        <w:t>М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Топузова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А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r w:rsidRPr="0018444A">
        <w:rPr>
          <w:rFonts w:ascii="Times New Roman" w:hAnsi="Times New Roman" w:cs="Times New Roman"/>
          <w:sz w:val="26"/>
          <w:szCs w:val="26"/>
        </w:rPr>
        <w:t>Д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Цимбалару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до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Закону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Pr="0018444A">
        <w:rPr>
          <w:rFonts w:ascii="Times New Roman" w:hAnsi="Times New Roman" w:cs="Times New Roman"/>
          <w:sz w:val="26"/>
          <w:szCs w:val="26"/>
        </w:rPr>
        <w:t>Про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r w:rsidRPr="0018444A">
        <w:rPr>
          <w:rFonts w:ascii="Times New Roman" w:hAnsi="Times New Roman" w:cs="Times New Roman"/>
          <w:sz w:val="26"/>
          <w:szCs w:val="26"/>
        </w:rPr>
        <w:t>Закону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Pr="0018444A">
        <w:rPr>
          <w:rFonts w:ascii="Times New Roman" w:hAnsi="Times New Roman" w:cs="Times New Roman"/>
          <w:sz w:val="26"/>
          <w:szCs w:val="26"/>
        </w:rPr>
        <w:t>Про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повну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середню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», </w:t>
      </w:r>
      <w:r w:rsidRPr="0018444A">
        <w:rPr>
          <w:rFonts w:ascii="Times New Roman" w:hAnsi="Times New Roman" w:cs="Times New Roman"/>
          <w:sz w:val="26"/>
          <w:szCs w:val="26"/>
        </w:rPr>
        <w:t>Державного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стандарту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базової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затвердженого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постановою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Кабінету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Міні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стр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30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вересня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2020 р. № 898.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Розроблена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спрямована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реалізацію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мети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базової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цілісного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гармонійного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набуття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нею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досвіду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ізних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видів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закладення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основ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подальшого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особистісного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зростання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наступних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освітніх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рівнях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Основними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завданнями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визначено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ключових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компетентностей, 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наскрізних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умінь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учениць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гармонійний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духовний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психоемоційний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іальний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фізичний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особистості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здатності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толерантної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конструктивної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взаємодії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мікро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макросоціумі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ініціативності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критичного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мислення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самостійності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здобуванні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знань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Мету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завдання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конкретизовано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пояснювальних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записках до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модельних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окремих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предметів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інтегрованих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курсів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розроблена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на засадах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компетентнісного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особистісно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орієнтованого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діяльнісного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інтегрованого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ідходів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дало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змогу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скорелювати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змістовий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процесуальним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визначити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оптимальний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доцільний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дидактичний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інструментарій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розвитку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творчості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ініціативності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вмінь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продуктивно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працювати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інформацією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аргументовано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висловлювати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власні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думки,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зважаючи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ситуацію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спілкування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конструктивнокерувати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емоціями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ризики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ухвалювати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розв’язувати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проблеми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співпрацювати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разом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досягнення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спільного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успіху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огляду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цев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розробленому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документі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закладено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основи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як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синергетичної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якій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ураховано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ціннісні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орієнтири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сучасної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компетентнісний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потенціал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передбачено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особистісну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орієнтацію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структуровано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зміст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засадах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Наскрізно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реалізовано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наступність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перспективність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початковою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базовою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освітою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відбито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змістовому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процесуальному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складниках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обов’язкових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результатах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учениць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рахування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вікових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індивідуальних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психологічних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особливостей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здобувачів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забезпечує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особистісну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зорієнтованість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мотиваційної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сфери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системи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цінностей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активізацію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пізнавальної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засвоєння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учнями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цілісної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картини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іту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набуття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навичок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соціальної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адаптації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відповідає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запитам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суспільства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іально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активну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цілісну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особистість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здатну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протистояти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соціальним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викликам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успішно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взаємодіяти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різних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життєвих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ситуаціях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Одним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із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провідних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визначено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інтегративний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ідхід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реалізується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завдяки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вертикальній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горизонтальній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рівні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змісту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уможливлює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встановлення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-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міжпредметних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зв’язків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у межах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предметів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інтегрованих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курсів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Індикаторами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такої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термінологійне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поле,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спільне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модельних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lastRenderedPageBreak/>
        <w:t>предметів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інтегрованих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курсів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концентричне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структурування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окремих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термінна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лексика,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якою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послуговуватися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суб’єкти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Реалізація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діяльнісного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ідходу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передбачена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урізноманітнення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видів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здобувачів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(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дослідницької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проєктної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творчої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),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уможливлює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ефективне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формування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визначених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Державним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стандартом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наскрізних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умінь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ключових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компетентностей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освітніх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галузях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Кореляція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знаннєвого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діяльнісного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ціннісного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ставленнєвого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орієнтирів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зумовлює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вибі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 тематики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досліджень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тем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видів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самостійної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індивідуальної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учениць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до Закону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повну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» (ст. 11 п. 2-3)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містить</w:t>
      </w:r>
      <w:proofErr w:type="spellEnd"/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такі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вимоги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розпочати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освітньою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програмою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навантаження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відповідному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івні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циклі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повної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(в годинах),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розподіл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освітніми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галузями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 роками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модельнінавчальні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рекомендовані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;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опис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інструментарію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.</w:t>
      </w:r>
    </w:p>
    <w:p w:rsidR="00620761" w:rsidRPr="0018444A" w:rsidRDefault="00620761" w:rsidP="00620761">
      <w:pPr>
        <w:jc w:val="both"/>
        <w:rPr>
          <w:rFonts w:ascii="Times New Roman" w:hAnsi="Times New Roman" w:cs="Times New Roman"/>
          <w:sz w:val="26"/>
          <w:szCs w:val="26"/>
        </w:rPr>
      </w:pPr>
      <w:r w:rsidRPr="0018444A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Вимоги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розпочати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Програмою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</w:rPr>
        <w:t xml:space="preserve">За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Програмою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розпочати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час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зарахування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переведення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 закладу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продовження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першому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циклібазової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(5-6 роки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)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досягли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визначених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Державним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стандартом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початкової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Св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ідченням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відповідний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документ. За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ідсутності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учень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учениця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/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мають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змогу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пройти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відповідне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впродовж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першого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семестру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року в 5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класі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.</w:t>
      </w:r>
    </w:p>
    <w:p w:rsidR="002A6B96" w:rsidRDefault="00620761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44A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навантаження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відповідному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івні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циклі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повної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(в годинах),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розподіл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між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освітніми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галузями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 роками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="0018444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8444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8444A">
        <w:rPr>
          <w:rFonts w:ascii="Times New Roman" w:hAnsi="Times New Roman" w:cs="Times New Roman"/>
          <w:sz w:val="26"/>
          <w:szCs w:val="26"/>
          <w:lang w:val="uk-UA"/>
        </w:rPr>
        <w:tab/>
      </w:r>
      <w:r w:rsidR="0018444A">
        <w:rPr>
          <w:rFonts w:ascii="Times New Roman" w:hAnsi="Times New Roman" w:cs="Times New Roman"/>
          <w:sz w:val="26"/>
          <w:szCs w:val="26"/>
          <w:lang w:val="uk-UA"/>
        </w:rPr>
        <w:tab/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обсяг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навантаження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подано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плані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зорієнтовано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 роботу закладу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за 5-денним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тижнем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.</w:t>
      </w:r>
    </w:p>
    <w:p w:rsidR="0018444A" w:rsidRDefault="0018444A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44A" w:rsidRDefault="0018444A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44A" w:rsidRDefault="0018444A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44A" w:rsidRDefault="0018444A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44A" w:rsidRPr="0018444A" w:rsidRDefault="0018444A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44A" w:rsidRDefault="0018444A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44A" w:rsidRDefault="0018444A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18444A" w:rsidRDefault="0018444A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BF3601" w:rsidRDefault="00BF3601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0761" w:rsidRPr="0018444A" w:rsidRDefault="00620761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18444A">
        <w:rPr>
          <w:rFonts w:ascii="Times New Roman" w:hAnsi="Times New Roman" w:cs="Times New Roman"/>
          <w:sz w:val="26"/>
          <w:szCs w:val="26"/>
          <w:lang w:val="uk-UA"/>
        </w:rPr>
        <w:lastRenderedPageBreak/>
        <w:t>Навчальний план для 5 б класу ліцею з навчанням українською мовою</w:t>
      </w:r>
    </w:p>
    <w:tbl>
      <w:tblPr>
        <w:tblStyle w:val="a3"/>
        <w:tblW w:w="9889" w:type="dxa"/>
        <w:tblLook w:val="04A0"/>
      </w:tblPr>
      <w:tblGrid>
        <w:gridCol w:w="4361"/>
        <w:gridCol w:w="2801"/>
        <w:gridCol w:w="1313"/>
        <w:gridCol w:w="1414"/>
      </w:tblGrid>
      <w:tr w:rsidR="00620761" w:rsidRPr="0018444A" w:rsidTr="0018444A">
        <w:tc>
          <w:tcPr>
            <w:tcW w:w="4361" w:type="dxa"/>
          </w:tcPr>
          <w:p w:rsidR="00620761" w:rsidRPr="0018444A" w:rsidRDefault="00620761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Освітні галузі</w:t>
            </w:r>
          </w:p>
        </w:tc>
        <w:tc>
          <w:tcPr>
            <w:tcW w:w="2801" w:type="dxa"/>
          </w:tcPr>
          <w:p w:rsidR="00620761" w:rsidRPr="0018444A" w:rsidRDefault="00620761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Орієнтовний перелік предметів та галузевих інтегрованих курсів</w:t>
            </w:r>
          </w:p>
        </w:tc>
        <w:tc>
          <w:tcPr>
            <w:tcW w:w="1313" w:type="dxa"/>
          </w:tcPr>
          <w:p w:rsidR="00620761" w:rsidRPr="0018444A" w:rsidRDefault="00620761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К-ть</w:t>
            </w:r>
            <w:proofErr w:type="spellEnd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годин</w:t>
            </w:r>
          </w:p>
        </w:tc>
        <w:tc>
          <w:tcPr>
            <w:tcW w:w="1414" w:type="dxa"/>
          </w:tcPr>
          <w:p w:rsidR="00620761" w:rsidRPr="0018444A" w:rsidRDefault="00620761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5б клас</w:t>
            </w:r>
          </w:p>
        </w:tc>
      </w:tr>
      <w:tr w:rsidR="00C13359" w:rsidRPr="0018444A" w:rsidTr="0018444A">
        <w:trPr>
          <w:trHeight w:val="474"/>
        </w:trPr>
        <w:tc>
          <w:tcPr>
            <w:tcW w:w="436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Мовно</w:t>
            </w:r>
            <w:proofErr w:type="spellEnd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літературна</w:t>
            </w:r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Українська мова</w:t>
            </w:r>
          </w:p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Література</w:t>
            </w:r>
          </w:p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Англійська мова</w:t>
            </w:r>
          </w:p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140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Математична</w:t>
            </w:r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Математика</w:t>
            </w:r>
          </w:p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175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Природнича (в повному обсязі) і соціальна та здоров</w:t>
            </w:r>
            <w:r w:rsidRPr="0018444A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язбережувальна</w:t>
            </w:r>
            <w:proofErr w:type="spellEnd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(частково)</w:t>
            </w:r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Природа</w:t>
            </w: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3,5</w:t>
            </w:r>
          </w:p>
        </w:tc>
      </w:tr>
      <w:tr w:rsidR="00C13359" w:rsidRPr="0018444A" w:rsidTr="0018444A">
        <w:trPr>
          <w:trHeight w:val="474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122,5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Громадянська та історична (в повному обсязі) і соціальна та здоров</w:t>
            </w:r>
            <w:r w:rsidRPr="0018444A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proofErr w:type="spellStart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язбережувальна</w:t>
            </w:r>
            <w:proofErr w:type="spellEnd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(частково)</w:t>
            </w:r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Суспільствознавство</w:t>
            </w: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Інформатична</w:t>
            </w:r>
            <w:proofErr w:type="spellEnd"/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Інформатика</w:t>
            </w:r>
          </w:p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1,5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52,5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Мистецька (в повному обсязі) і технологічна (в повному обсязі)</w:t>
            </w:r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АРТ</w:t>
            </w:r>
            <w:proofErr w:type="spellEnd"/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- технології</w:t>
            </w: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2801" w:type="dxa"/>
            <w:vMerge w:val="restart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</w:tr>
      <w:tr w:rsidR="00C13359" w:rsidRPr="0018444A" w:rsidTr="0018444A">
        <w:trPr>
          <w:trHeight w:val="475"/>
        </w:trPr>
        <w:tc>
          <w:tcPr>
            <w:tcW w:w="436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C13359" w:rsidRPr="0018444A" w:rsidRDefault="00C13359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C13359" w:rsidRPr="0018444A" w:rsidRDefault="00C13359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</w:t>
            </w:r>
          </w:p>
        </w:tc>
      </w:tr>
      <w:tr w:rsidR="0018444A" w:rsidRPr="0018444A" w:rsidTr="0018444A">
        <w:trPr>
          <w:trHeight w:val="590"/>
        </w:trPr>
        <w:tc>
          <w:tcPr>
            <w:tcW w:w="4361" w:type="dxa"/>
            <w:vMerge w:val="restart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Загалом (без фізичної культури + фізична культура)</w:t>
            </w:r>
          </w:p>
        </w:tc>
        <w:tc>
          <w:tcPr>
            <w:tcW w:w="2801" w:type="dxa"/>
            <w:vMerge w:val="restart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18444A" w:rsidRPr="0018444A" w:rsidRDefault="0018444A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30(27 + 3)</w:t>
            </w:r>
          </w:p>
        </w:tc>
      </w:tr>
      <w:tr w:rsidR="0018444A" w:rsidRPr="0018444A" w:rsidTr="0018444A">
        <w:trPr>
          <w:trHeight w:val="591"/>
        </w:trPr>
        <w:tc>
          <w:tcPr>
            <w:tcW w:w="4361" w:type="dxa"/>
            <w:vMerge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18444A" w:rsidRPr="0018444A" w:rsidRDefault="0018444A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1050</w:t>
            </w:r>
          </w:p>
        </w:tc>
      </w:tr>
      <w:tr w:rsidR="0018444A" w:rsidRPr="0018444A" w:rsidTr="0018444A">
        <w:trPr>
          <w:trHeight w:val="591"/>
        </w:trPr>
        <w:tc>
          <w:tcPr>
            <w:tcW w:w="4361" w:type="dxa"/>
            <w:vMerge w:val="restart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Додаткові години для вивчення предметів освітніх галузей, курсів за вибором, проведення індивідуальних консультацій та групових занять</w:t>
            </w:r>
          </w:p>
        </w:tc>
        <w:tc>
          <w:tcPr>
            <w:tcW w:w="2801" w:type="dxa"/>
            <w:vMerge w:val="restart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18444A" w:rsidRPr="0018444A" w:rsidRDefault="0018444A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тиждень</w:t>
            </w:r>
          </w:p>
        </w:tc>
        <w:tc>
          <w:tcPr>
            <w:tcW w:w="1414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</w:tr>
      <w:tr w:rsidR="0018444A" w:rsidRPr="0018444A" w:rsidTr="0018444A">
        <w:trPr>
          <w:trHeight w:val="591"/>
        </w:trPr>
        <w:tc>
          <w:tcPr>
            <w:tcW w:w="4361" w:type="dxa"/>
            <w:vMerge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01" w:type="dxa"/>
            <w:vMerge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18444A" w:rsidRPr="0018444A" w:rsidRDefault="0018444A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рік</w:t>
            </w:r>
          </w:p>
        </w:tc>
        <w:tc>
          <w:tcPr>
            <w:tcW w:w="1414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</w:tr>
      <w:tr w:rsidR="0018444A" w:rsidRPr="0018444A" w:rsidTr="0018444A">
        <w:trPr>
          <w:trHeight w:val="587"/>
        </w:trPr>
        <w:tc>
          <w:tcPr>
            <w:tcW w:w="4361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Гранично допустиме навантаження</w:t>
            </w:r>
          </w:p>
        </w:tc>
        <w:tc>
          <w:tcPr>
            <w:tcW w:w="2801" w:type="dxa"/>
          </w:tcPr>
          <w:p w:rsid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18444A" w:rsidRPr="0018444A" w:rsidRDefault="0018444A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4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</w:tc>
      </w:tr>
      <w:tr w:rsidR="0018444A" w:rsidRPr="0018444A" w:rsidTr="00020443">
        <w:trPr>
          <w:trHeight w:val="1192"/>
        </w:trPr>
        <w:tc>
          <w:tcPr>
            <w:tcW w:w="4361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Всього (без фізичної куль</w:t>
            </w:r>
            <w:r w:rsidR="00A2106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тури + фізична культура; без ура</w:t>
            </w:r>
            <w:r w:rsidRPr="0018444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хування поділу класів на групи)</w:t>
            </w:r>
          </w:p>
        </w:tc>
        <w:tc>
          <w:tcPr>
            <w:tcW w:w="2801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313" w:type="dxa"/>
          </w:tcPr>
          <w:p w:rsidR="0018444A" w:rsidRPr="0018444A" w:rsidRDefault="0018444A" w:rsidP="00774C3B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4" w:type="dxa"/>
          </w:tcPr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</w:t>
            </w:r>
          </w:p>
          <w:p w:rsidR="0018444A" w:rsidRPr="0018444A" w:rsidRDefault="0018444A" w:rsidP="00620761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28 + 3</w:t>
            </w:r>
          </w:p>
        </w:tc>
      </w:tr>
    </w:tbl>
    <w:p w:rsidR="00620761" w:rsidRPr="0018444A" w:rsidRDefault="00620761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0761" w:rsidRPr="0018444A" w:rsidRDefault="00620761" w:rsidP="00620761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20761" w:rsidRPr="0018444A" w:rsidRDefault="00620761" w:rsidP="00620761">
      <w:p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18444A">
        <w:rPr>
          <w:rFonts w:ascii="Times New Roman" w:hAnsi="Times New Roman" w:cs="Times New Roman"/>
          <w:sz w:val="26"/>
          <w:szCs w:val="26"/>
        </w:rPr>
        <w:lastRenderedPageBreak/>
        <w:t>Інваріантний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обов’язковим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вс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закладів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обиратимуть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варіативному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складниковіпередбачено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додаткові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години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предметів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освітніх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галузей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курсів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вибором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індивідуальних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консультацій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групових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занять.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Варіативний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зорієнтований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диференціації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індивідуалізаціїнавчання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задоволення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освітніх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потреб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груп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окремих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учениць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Зокрема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додаткові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години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можуть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використані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одного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предметів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інваріантного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саме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літератури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фізичної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культури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англ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ійської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мови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або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вивчення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варіативних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концентрів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предметів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фізична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культура («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Плавання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»,  «Легка атлетика», «Волейбол», «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Бадмінтон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»),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арт-технології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(«Риторична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майстерність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Театральне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мистецтво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»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чи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проведення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індивідуальних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групових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занять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основі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плану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заклади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складають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план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конкретизацією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варіативного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ураховуючи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індивідуальні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потреби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в</w:t>
      </w:r>
      <w:proofErr w:type="spellEnd"/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0761" w:rsidRPr="0018444A" w:rsidRDefault="00620761" w:rsidP="00620761">
      <w:pPr>
        <w:jc w:val="both"/>
        <w:rPr>
          <w:rFonts w:ascii="Times New Roman" w:hAnsi="Times New Roman" w:cs="Times New Roman"/>
          <w:sz w:val="26"/>
          <w:szCs w:val="26"/>
        </w:rPr>
      </w:pPr>
      <w:r w:rsidRPr="0018444A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Рекомендовані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.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Реалізація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передбачає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вмотивоване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комбінування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традиційного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інноваційного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інструментарію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18444A">
        <w:rPr>
          <w:rFonts w:ascii="Times New Roman" w:hAnsi="Times New Roman" w:cs="Times New Roman"/>
          <w:sz w:val="26"/>
          <w:szCs w:val="26"/>
        </w:rPr>
        <w:t>форм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методів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засобів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організації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освітнього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), </w:t>
      </w:r>
      <w:r w:rsidRPr="0018444A">
        <w:rPr>
          <w:rFonts w:ascii="Times New Roman" w:hAnsi="Times New Roman" w:cs="Times New Roman"/>
          <w:sz w:val="26"/>
          <w:szCs w:val="26"/>
        </w:rPr>
        <w:t>як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8444A">
        <w:rPr>
          <w:rFonts w:ascii="Times New Roman" w:hAnsi="Times New Roman" w:cs="Times New Roman"/>
          <w:sz w:val="26"/>
          <w:szCs w:val="26"/>
        </w:rPr>
        <w:t>от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навчаюсь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навчаючи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інших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;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заняття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квести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>, STEM-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освіта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18444A">
        <w:rPr>
          <w:rFonts w:ascii="Times New Roman" w:hAnsi="Times New Roman" w:cs="Times New Roman"/>
          <w:sz w:val="26"/>
          <w:szCs w:val="26"/>
        </w:rPr>
        <w:t>метод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проєктів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досл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ідницько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>-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пошукові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та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інтерактивні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створення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ментальних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18444A">
        <w:rPr>
          <w:rFonts w:ascii="Times New Roman" w:hAnsi="Times New Roman" w:cs="Times New Roman"/>
          <w:sz w:val="26"/>
          <w:szCs w:val="26"/>
        </w:rPr>
        <w:t>карт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18444A">
        <w:rPr>
          <w:rFonts w:ascii="Times New Roman" w:hAnsi="Times New Roman" w:cs="Times New Roman"/>
          <w:sz w:val="26"/>
          <w:szCs w:val="26"/>
        </w:rPr>
        <w:t>блок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18444A">
        <w:rPr>
          <w:rFonts w:ascii="Times New Roman" w:hAnsi="Times New Roman" w:cs="Times New Roman"/>
          <w:sz w:val="26"/>
          <w:szCs w:val="26"/>
        </w:rPr>
        <w:t>схем</w:t>
      </w:r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лепбуків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відео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аудіосупроводу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тощо</w:t>
      </w:r>
      <w:proofErr w:type="spellEnd"/>
      <w:r w:rsidRPr="0018444A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Змі</w:t>
      </w:r>
      <w:proofErr w:type="gramStart"/>
      <w:r w:rsidRPr="0018444A">
        <w:rPr>
          <w:rFonts w:ascii="Times New Roman" w:hAnsi="Times New Roman" w:cs="Times New Roman"/>
          <w:sz w:val="26"/>
          <w:szCs w:val="26"/>
        </w:rPr>
        <w:t>ст</w:t>
      </w:r>
      <w:proofErr w:type="spellEnd"/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принципи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побудови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зумовлюють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перегляд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ролі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вчителя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освітньому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процесі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він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набуває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функцій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порадника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консультанта, координатора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такий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спосіб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матимуть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змогу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вибудувати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власну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освітню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траєкторію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зважаючи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власні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потреби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запити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обов’язкові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Крім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цього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закладено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можливості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індивідуалізації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диференціації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учениць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.</w:t>
      </w:r>
    </w:p>
    <w:p w:rsidR="00620761" w:rsidRPr="0018444A" w:rsidRDefault="00620761" w:rsidP="00620761">
      <w:pPr>
        <w:jc w:val="both"/>
        <w:rPr>
          <w:rFonts w:ascii="Times New Roman" w:hAnsi="Times New Roman" w:cs="Times New Roman"/>
          <w:sz w:val="26"/>
          <w:szCs w:val="26"/>
        </w:rPr>
      </w:pPr>
      <w:r w:rsidRPr="0018444A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Опис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інструментарію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.</w:t>
      </w:r>
    </w:p>
    <w:p w:rsidR="00620761" w:rsidRPr="0018444A" w:rsidRDefault="00620761" w:rsidP="0062076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Відповідно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до ст. 17 Закону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«Про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повну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середню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містить</w:t>
      </w:r>
      <w:proofErr w:type="spellEnd"/>
      <w:proofErr w:type="gramEnd"/>
      <w:r w:rsidRPr="0018444A">
        <w:rPr>
          <w:rFonts w:ascii="Times New Roman" w:hAnsi="Times New Roman" w:cs="Times New Roman"/>
          <w:sz w:val="26"/>
          <w:szCs w:val="26"/>
        </w:rPr>
        <w:t xml:space="preserve"> систему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що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її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обов’язковим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складником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має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бути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реалізована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закладами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які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обрали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впровадження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 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здобувачів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виконує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інформаційну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мотиваційну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формувальну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коригувальну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розвивальну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виховну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функції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Для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вчителя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закладу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функційне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поле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таке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: нормативна,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діагностувальна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інформаційна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аналітична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коригувальна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прогностична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функції.Відповідно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законодавчих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документів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основними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видами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є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поточне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ідсумкове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тематичне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семестрове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18444A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18444A">
        <w:rPr>
          <w:rFonts w:ascii="Times New Roman" w:hAnsi="Times New Roman" w:cs="Times New Roman"/>
          <w:sz w:val="26"/>
          <w:szCs w:val="26"/>
        </w:rPr>
        <w:t>ічне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державна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підсумкова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атестація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Особливості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поточного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підсумкового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оцінювання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результатів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учнів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кожного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предмета/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інтегрованого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курсу,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форми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методи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засоби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їхньої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реалізації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розкрито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модельних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навчальних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8444A">
        <w:rPr>
          <w:rFonts w:ascii="Times New Roman" w:hAnsi="Times New Roman" w:cs="Times New Roman"/>
          <w:sz w:val="26"/>
          <w:szCs w:val="26"/>
        </w:rPr>
        <w:t>програмах</w:t>
      </w:r>
      <w:proofErr w:type="spellEnd"/>
      <w:r w:rsidRPr="0018444A">
        <w:rPr>
          <w:rFonts w:ascii="Times New Roman" w:hAnsi="Times New Roman" w:cs="Times New Roman"/>
          <w:sz w:val="26"/>
          <w:szCs w:val="26"/>
        </w:rPr>
        <w:t>.</w:t>
      </w:r>
    </w:p>
    <w:p w:rsidR="00620761" w:rsidRPr="0018444A" w:rsidRDefault="00620761" w:rsidP="00620761">
      <w:pPr>
        <w:ind w:firstLine="708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sectPr w:rsidR="00620761" w:rsidRPr="0018444A" w:rsidSect="00BF3601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761"/>
    <w:rsid w:val="0018444A"/>
    <w:rsid w:val="002A6B96"/>
    <w:rsid w:val="006053AB"/>
    <w:rsid w:val="00620761"/>
    <w:rsid w:val="00A21064"/>
    <w:rsid w:val="00BF3601"/>
    <w:rsid w:val="00C13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B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0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1392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user212_1</dc:creator>
  <cp:keywords/>
  <dc:description/>
  <cp:lastModifiedBy>user212_1</cp:lastModifiedBy>
  <cp:revision>3</cp:revision>
  <cp:lastPrinted>2021-08-17T13:04:00Z</cp:lastPrinted>
  <dcterms:created xsi:type="dcterms:W3CDTF">2021-08-17T12:37:00Z</dcterms:created>
  <dcterms:modified xsi:type="dcterms:W3CDTF">2021-08-17T13:05:00Z</dcterms:modified>
</cp:coreProperties>
</file>